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B1" w:rsidRDefault="004F7DB1" w:rsidP="004F7DB1">
      <w:r>
        <w:t xml:space="preserve">The University of Florida Office of Continuing Pharmacy Education and </w:t>
      </w:r>
      <w:r w:rsidR="00B354ED">
        <w:t xml:space="preserve">XXX </w:t>
      </w:r>
      <w:r>
        <w:t>have entered into a joint providership where The University of Florida Office of Continuing Pharmacy Education serves as the a</w:t>
      </w:r>
      <w:r w:rsidR="00B354ED">
        <w:t>ccredited ACPE provider and XXX</w:t>
      </w:r>
      <w:r>
        <w:t xml:space="preserve"> is a non-accredited </w:t>
      </w:r>
      <w:r w:rsidR="00DC3B09">
        <w:t>education</w:t>
      </w:r>
      <w:r>
        <w:t xml:space="preserve"> </w:t>
      </w:r>
      <w:r w:rsidR="00B354ED">
        <w:t>company. XXX</w:t>
      </w:r>
      <w:r>
        <w:t xml:space="preserve"> understands that the </w:t>
      </w:r>
      <w:r>
        <w:t xml:space="preserve">University </w:t>
      </w:r>
      <w:proofErr w:type="gramStart"/>
      <w:r>
        <w:t>of Florida Office of</w:t>
      </w:r>
      <w:proofErr w:type="gramEnd"/>
      <w:r>
        <w:t xml:space="preserve"> Continuing Pharmacy Education</w:t>
      </w:r>
      <w:r>
        <w:t xml:space="preserve"> complies with ACPE Standards related to commercialism (Stan</w:t>
      </w:r>
      <w:r w:rsidR="00B354ED">
        <w:t>dard 5). As such, XXX</w:t>
      </w:r>
      <w:r>
        <w:t xml:space="preserve"> attests to adhere to the following when developing educational content in collaboration with </w:t>
      </w:r>
      <w:r>
        <w:t>The University of Florida Office of Continuing Pharmacy Education</w:t>
      </w:r>
      <w:r>
        <w:t>.</w:t>
      </w:r>
    </w:p>
    <w:p w:rsidR="004F7DB1" w:rsidRDefault="0020224B" w:rsidP="0020224B">
      <w:pPr>
        <w:pStyle w:val="ListParagraph"/>
        <w:numPr>
          <w:ilvl w:val="0"/>
          <w:numId w:val="2"/>
        </w:numPr>
      </w:pPr>
      <w:r>
        <w:t>All educational needs assessments are developed without the influence of a commercial interest.</w:t>
      </w:r>
    </w:p>
    <w:p w:rsidR="0020224B" w:rsidRDefault="0020224B" w:rsidP="0020224B">
      <w:pPr>
        <w:pStyle w:val="ListParagraph"/>
        <w:numPr>
          <w:ilvl w:val="0"/>
          <w:numId w:val="2"/>
        </w:numPr>
      </w:pPr>
      <w:r>
        <w:t>All educational objectives are developed without the influence of a commercial interest.</w:t>
      </w:r>
    </w:p>
    <w:p w:rsidR="0020224B" w:rsidRDefault="0020224B" w:rsidP="0020224B">
      <w:pPr>
        <w:pStyle w:val="ListParagraph"/>
        <w:numPr>
          <w:ilvl w:val="0"/>
          <w:numId w:val="2"/>
        </w:numPr>
      </w:pPr>
      <w:r>
        <w:t xml:space="preserve">All educational content development and presentation of content is done </w:t>
      </w:r>
      <w:r>
        <w:t>without the influence of a commercial interest.</w:t>
      </w:r>
    </w:p>
    <w:p w:rsidR="0020224B" w:rsidRDefault="0020224B" w:rsidP="0020224B">
      <w:pPr>
        <w:pStyle w:val="ListParagraph"/>
        <w:numPr>
          <w:ilvl w:val="0"/>
          <w:numId w:val="2"/>
        </w:numPr>
      </w:pPr>
      <w:r>
        <w:t xml:space="preserve">The </w:t>
      </w:r>
      <w:r>
        <w:t>University of Florida Office of Continuing Pharmacy Education</w:t>
      </w:r>
      <w:r>
        <w:t xml:space="preserve"> has the right to audit educational programs at any time to ensure commercialism, bias, or the perception of bias does not exist.</w:t>
      </w:r>
    </w:p>
    <w:p w:rsidR="0020224B" w:rsidRDefault="0020224B" w:rsidP="0020224B">
      <w:pPr>
        <w:pStyle w:val="ListParagraph"/>
        <w:numPr>
          <w:ilvl w:val="0"/>
          <w:numId w:val="2"/>
        </w:numPr>
      </w:pPr>
      <w:r>
        <w:t xml:space="preserve">The learning methods chosen for the event will be selected </w:t>
      </w:r>
      <w:r>
        <w:t>without the influence of a commercial interest</w:t>
      </w:r>
      <w:r>
        <w:t>.</w:t>
      </w:r>
    </w:p>
    <w:p w:rsidR="0020224B" w:rsidRDefault="0020224B" w:rsidP="0020224B">
      <w:pPr>
        <w:pStyle w:val="ListParagraph"/>
        <w:numPr>
          <w:ilvl w:val="0"/>
          <w:numId w:val="2"/>
        </w:numPr>
      </w:pPr>
      <w:r>
        <w:t xml:space="preserve">The method used to evaluate the educational event </w:t>
      </w:r>
      <w:r>
        <w:t>will be selected without the influence of a commercial interest</w:t>
      </w:r>
      <w:r>
        <w:t>. Furthermore, the evaluation results will not be shared with any commercial interest.</w:t>
      </w:r>
    </w:p>
    <w:p w:rsidR="00E808A4" w:rsidRPr="00E808A4" w:rsidRDefault="00E808A4" w:rsidP="0020224B">
      <w:pPr>
        <w:pStyle w:val="ListParagraph"/>
        <w:numPr>
          <w:ilvl w:val="0"/>
          <w:numId w:val="2"/>
        </w:numPr>
      </w:pPr>
      <w:r w:rsidRPr="00E808A4">
        <w:t xml:space="preserve">Planning committee member, faculty, and review faculty will be selected </w:t>
      </w:r>
      <w:r w:rsidRPr="00E808A4">
        <w:t>without the influence of a commercial interest.</w:t>
      </w:r>
    </w:p>
    <w:p w:rsidR="00E808A4" w:rsidRPr="00E808A4" w:rsidRDefault="00E808A4" w:rsidP="0020224B">
      <w:pPr>
        <w:pStyle w:val="ListParagraph"/>
        <w:numPr>
          <w:ilvl w:val="0"/>
          <w:numId w:val="2"/>
        </w:numPr>
      </w:pPr>
      <w:r w:rsidRPr="00E808A4">
        <w:t xml:space="preserve">Disclosures of commercial interest will be provided to </w:t>
      </w:r>
      <w:r w:rsidRPr="00E808A4">
        <w:t>The University of Florida Office of Continuing Pharmacy Education</w:t>
      </w:r>
      <w:r w:rsidRPr="00E808A4">
        <w:t xml:space="preserve"> for anyone with the potential to influence content.</w:t>
      </w:r>
    </w:p>
    <w:p w:rsidR="00E808A4" w:rsidRPr="00E808A4" w:rsidRDefault="00E808A4" w:rsidP="0020224B">
      <w:pPr>
        <w:pStyle w:val="ListParagraph"/>
        <w:numPr>
          <w:ilvl w:val="0"/>
          <w:numId w:val="2"/>
        </w:numPr>
      </w:pPr>
      <w:r w:rsidRPr="00E808A4">
        <w:rPr>
          <w:rFonts w:eastAsia="Times New Roman" w:cs="Arial"/>
          <w:bCs/>
        </w:rPr>
        <w:t>The educational company will be solely responsible for paying development charges, honoraria and travel of faculty, and presentation costs.</w:t>
      </w:r>
    </w:p>
    <w:p w:rsidR="00E808A4" w:rsidRPr="00E808A4" w:rsidRDefault="00E808A4" w:rsidP="0020224B">
      <w:pPr>
        <w:pStyle w:val="ListParagraph"/>
        <w:numPr>
          <w:ilvl w:val="0"/>
          <w:numId w:val="2"/>
        </w:numPr>
      </w:pPr>
      <w:r>
        <w:rPr>
          <w:rFonts w:eastAsia="Times New Roman" w:cs="Arial"/>
          <w:bCs/>
        </w:rPr>
        <w:t>At no time will commercial exhibits, promotional material, or commercial logos be used in program advertisements, live events, or online home study.</w:t>
      </w:r>
    </w:p>
    <w:p w:rsidR="00E808A4" w:rsidRPr="00E808A4" w:rsidRDefault="00E808A4" w:rsidP="0020224B">
      <w:pPr>
        <w:pStyle w:val="ListParagraph"/>
        <w:numPr>
          <w:ilvl w:val="0"/>
          <w:numId w:val="2"/>
        </w:numPr>
      </w:pPr>
      <w:r>
        <w:rPr>
          <w:rFonts w:eastAsia="Times New Roman" w:cs="Arial"/>
          <w:bCs/>
        </w:rPr>
        <w:t>Social events will not be scheduled during educational events. When modest meals are provided they will be separated from the educational event.</w:t>
      </w:r>
    </w:p>
    <w:p w:rsidR="00E808A4" w:rsidRPr="00E808A4" w:rsidRDefault="00E808A4" w:rsidP="0020224B">
      <w:pPr>
        <w:pStyle w:val="ListParagraph"/>
        <w:numPr>
          <w:ilvl w:val="0"/>
          <w:numId w:val="2"/>
        </w:numPr>
      </w:pPr>
      <w:r>
        <w:rPr>
          <w:rFonts w:eastAsia="Times New Roman" w:cs="Arial"/>
          <w:bCs/>
        </w:rPr>
        <w:t>Educational content will not promote any commercial interest.</w:t>
      </w:r>
    </w:p>
    <w:p w:rsidR="00E808A4" w:rsidRPr="00E808A4" w:rsidRDefault="00E808A4" w:rsidP="0020224B">
      <w:pPr>
        <w:pStyle w:val="ListParagraph"/>
        <w:numPr>
          <w:ilvl w:val="0"/>
          <w:numId w:val="2"/>
        </w:numPr>
      </w:pPr>
      <w:r>
        <w:rPr>
          <w:rFonts w:eastAsia="Times New Roman" w:cs="Arial"/>
          <w:bCs/>
        </w:rPr>
        <w:t>All disclosures will be made available to learners prior to the educational event.</w:t>
      </w:r>
    </w:p>
    <w:p w:rsidR="00E808A4" w:rsidRDefault="00E808A4" w:rsidP="00E808A4">
      <w:r>
        <w:t>A commercial interest is defined as “any entity producing, marketing, re-selling, or distributing healthcare goods or services consumed by, or used on, patients”.</w:t>
      </w:r>
    </w:p>
    <w:p w:rsidR="00E808A4" w:rsidRDefault="00E808A4" w:rsidP="00E808A4"/>
    <w:p w:rsidR="00E808A4" w:rsidRDefault="00E808A4" w:rsidP="00E808A4">
      <w:r>
        <w:t>_________________________</w:t>
      </w:r>
      <w:r w:rsidR="00C0722F">
        <w:tab/>
      </w:r>
      <w:r w:rsidR="00C0722F">
        <w:tab/>
      </w:r>
      <w:r w:rsidR="00C0722F">
        <w:tab/>
      </w:r>
      <w:r w:rsidR="00C0722F">
        <w:tab/>
      </w:r>
      <w:r>
        <w:t>_________________________</w:t>
      </w:r>
    </w:p>
    <w:p w:rsidR="00E808A4" w:rsidRDefault="00C0722F" w:rsidP="00E808A4">
      <w:r>
        <w:tab/>
      </w:r>
      <w:r>
        <w:tab/>
      </w:r>
      <w:r>
        <w:tab/>
      </w:r>
      <w:r>
        <w:tab/>
      </w:r>
      <w:r>
        <w:tab/>
      </w:r>
      <w:r>
        <w:tab/>
      </w:r>
      <w:r w:rsidR="00B354ED">
        <w:tab/>
      </w:r>
      <w:r w:rsidR="00E808A4">
        <w:t>Megan Murphy-Menezes</w:t>
      </w:r>
    </w:p>
    <w:p w:rsidR="00E808A4" w:rsidRDefault="00C0722F" w:rsidP="00E808A4">
      <w:r>
        <w:tab/>
      </w:r>
      <w:r>
        <w:tab/>
      </w:r>
      <w:r>
        <w:tab/>
      </w:r>
      <w:r>
        <w:tab/>
      </w:r>
      <w:r w:rsidR="00B354ED">
        <w:tab/>
      </w:r>
      <w:r w:rsidR="00B354ED">
        <w:tab/>
      </w:r>
      <w:r w:rsidR="00B354ED">
        <w:tab/>
      </w:r>
      <w:bookmarkStart w:id="0" w:name="_GoBack"/>
      <w:bookmarkEnd w:id="0"/>
      <w:r>
        <w:t>Office of Continuing Pharmacy Education</w:t>
      </w:r>
    </w:p>
    <w:p w:rsidR="00E808A4" w:rsidRPr="00E808A4" w:rsidRDefault="00E808A4" w:rsidP="00E808A4"/>
    <w:sectPr w:rsidR="00E808A4" w:rsidRPr="00E8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069"/>
    <w:multiLevelType w:val="hybridMultilevel"/>
    <w:tmpl w:val="4A36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5B55"/>
    <w:multiLevelType w:val="hybridMultilevel"/>
    <w:tmpl w:val="3A00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1"/>
    <w:rsid w:val="0020224B"/>
    <w:rsid w:val="004F7DB1"/>
    <w:rsid w:val="00B00E07"/>
    <w:rsid w:val="00B354ED"/>
    <w:rsid w:val="00C0722F"/>
    <w:rsid w:val="00DC3B09"/>
    <w:rsid w:val="00E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14767-EA86-469D-AAF1-D38FCCB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Murphy-Menezes,Megan</dc:creator>
  <cp:keywords/>
  <dc:description/>
  <cp:lastModifiedBy>Murphy-Menezes,Megan</cp:lastModifiedBy>
  <cp:revision>2</cp:revision>
  <dcterms:created xsi:type="dcterms:W3CDTF">2016-04-13T17:33:00Z</dcterms:created>
  <dcterms:modified xsi:type="dcterms:W3CDTF">2016-04-13T17:33:00Z</dcterms:modified>
</cp:coreProperties>
</file>